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58" w:rsidRDefault="000D1F58" w:rsidP="000D1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Перечень нормативных правовых актов, регулирующих предоставление муниципальной услуги</w:t>
      </w:r>
    </w:p>
    <w:p w:rsidR="000D1F58" w:rsidRDefault="000D1F58" w:rsidP="000D1F58">
      <w:pPr>
        <w:tabs>
          <w:tab w:val="left" w:pos="7560"/>
          <w:tab w:val="left" w:pos="7920"/>
        </w:tabs>
        <w:spacing w:line="0" w:lineRule="atLeast"/>
        <w:ind w:firstLine="709"/>
        <w:jc w:val="both"/>
        <w:rPr>
          <w:rFonts w:ascii="Arial" w:hAnsi="Arial" w:cs="Arial"/>
          <w:b/>
        </w:rPr>
      </w:pPr>
    </w:p>
    <w:p w:rsidR="000D1F58" w:rsidRDefault="000D1F58" w:rsidP="000D1F58">
      <w:pPr>
        <w:tabs>
          <w:tab w:val="left" w:pos="7560"/>
          <w:tab w:val="left" w:pos="7920"/>
        </w:tabs>
        <w:spacing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Конституцией Российской Федерации («Российская газета», № 237, 25.12.1993);</w:t>
      </w:r>
    </w:p>
    <w:p w:rsidR="000D1F58" w:rsidRDefault="000D1F58" w:rsidP="000D1F58">
      <w:pPr>
        <w:tabs>
          <w:tab w:val="left" w:pos="0"/>
        </w:tabs>
        <w:spacing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Гражданским кодексом Российской Федерации от 30 ноября 1994 г. № 51-ФЗ (Собрание законодательства Российской Федерации, 1994 г., № 32, ст. 3301; 1996 г., № 5, ст. 410; 2001 г., № 49, ст. 4552.);</w:t>
      </w:r>
    </w:p>
    <w:p w:rsidR="000D1F58" w:rsidRDefault="000D1F58" w:rsidP="000D1F58">
      <w:pPr>
        <w:tabs>
          <w:tab w:val="left" w:pos="0"/>
        </w:tabs>
        <w:spacing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Земельным кодексом Российской Федерации от 25.10.2001 г. №136-ФЗ («Российская газета», № 211-212, 30.10.2001 г.);</w:t>
      </w:r>
    </w:p>
    <w:p w:rsidR="000D1F58" w:rsidRDefault="000D1F58" w:rsidP="000D1F58">
      <w:pPr>
        <w:tabs>
          <w:tab w:val="left" w:pos="0"/>
        </w:tabs>
        <w:spacing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Федеральным законом от 18 июня 2001 г. № 78-ФЗ «О землеустройстве» («Российская газета», № 118-119, 23.06.2001 г., Собрание законодательства Российской Федерации, 2001 г., № 26 ст. 2582);</w:t>
      </w:r>
    </w:p>
    <w:p w:rsidR="000D1F58" w:rsidRDefault="000D1F58" w:rsidP="000D1F58">
      <w:pPr>
        <w:tabs>
          <w:tab w:val="left" w:pos="0"/>
        </w:tabs>
        <w:spacing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Федеральным законом от 06.10.2003 г.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РФ», 06.10.2003 г., № 40, ст. 3822; «Парламентская газета», 08.10.2003 г., № 186; «Российская газета», 08.10.2003 г. , № 202);</w:t>
      </w:r>
    </w:p>
    <w:p w:rsidR="000D1F58" w:rsidRDefault="000D1F58" w:rsidP="000D1F58">
      <w:pPr>
        <w:pStyle w:val="a3"/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21.12.2004 г. № 172-ФЗ «О переводе земель или земельных участков из одной категории в другую» («Российская газета», № 290, 30.12.2004 г.);</w:t>
      </w:r>
    </w:p>
    <w:p w:rsidR="000D1F58" w:rsidRDefault="000D1F58" w:rsidP="000D1F58">
      <w:pPr>
        <w:tabs>
          <w:tab w:val="left" w:pos="0"/>
        </w:tabs>
        <w:spacing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Arial" w:hAnsi="Arial" w:cs="Arial"/>
          </w:rPr>
          <w:t>2007 г</w:t>
        </w:r>
      </w:smartTag>
      <w:r>
        <w:rPr>
          <w:rFonts w:ascii="Arial" w:hAnsi="Arial" w:cs="Arial"/>
        </w:rPr>
        <w:t>. № 221-ФЗ «</w:t>
      </w:r>
      <w:r>
        <w:rPr>
          <w:rFonts w:ascii="Arial" w:hAnsi="Arial" w:cs="Arial"/>
          <w:lang w:eastAsia="ru-RU"/>
        </w:rPr>
        <w:t>О кадастровой деятельности</w:t>
      </w:r>
      <w:r>
        <w:rPr>
          <w:rFonts w:ascii="Arial" w:hAnsi="Arial" w:cs="Arial"/>
        </w:rPr>
        <w:t xml:space="preserve">» («Российская газета», № 165, 01.08.2007 г., Собрание законодательства Российской Федерации,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Arial" w:hAnsi="Arial" w:cs="Arial"/>
          </w:rPr>
          <w:t>2007 г</w:t>
        </w:r>
      </w:smartTag>
      <w:r>
        <w:rPr>
          <w:rFonts w:ascii="Arial" w:hAnsi="Arial" w:cs="Arial"/>
        </w:rPr>
        <w:t>., № 31 ст. 4017);</w:t>
      </w:r>
    </w:p>
    <w:p w:rsidR="000D1F58" w:rsidRDefault="000D1F58" w:rsidP="000D1F58">
      <w:pPr>
        <w:spacing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Федеральным законом от 27 июля 2010 г. № 210-ФЗ «Об организации предоставления государственных и муниципальных услуг» («Российская газета», № 168, 03.07.2010 г.);</w:t>
      </w:r>
    </w:p>
    <w:p w:rsidR="000D1F58" w:rsidRDefault="000D1F58" w:rsidP="000D1F58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eastAsia="Calibri" w:hAnsi="Arial" w:cs="Arial"/>
          <w:lang w:eastAsia="ru-RU"/>
        </w:rPr>
      </w:pPr>
      <w:r>
        <w:rPr>
          <w:rFonts w:ascii="Arial" w:hAnsi="Arial" w:cs="Arial"/>
        </w:rPr>
        <w:t xml:space="preserve">Законом Курской области от 04.01.2003 г. № 1-ЗКО «Об административных правонарушениях в Курской области» («Курская правда» № </w:t>
      </w:r>
      <w:r>
        <w:rPr>
          <w:rFonts w:ascii="Arial" w:eastAsia="Calibri" w:hAnsi="Arial" w:cs="Arial"/>
          <w:lang w:eastAsia="ru-RU"/>
        </w:rPr>
        <w:t>4-5, 11.01.2003</w:t>
      </w:r>
      <w:r>
        <w:rPr>
          <w:rFonts w:ascii="Arial" w:hAnsi="Arial" w:cs="Arial"/>
        </w:rPr>
        <w:t xml:space="preserve"> г, «Курск» № 3, 15.01.2003 г.);</w:t>
      </w:r>
    </w:p>
    <w:p w:rsidR="000D1F58" w:rsidRDefault="000D1F58" w:rsidP="000D1F58">
      <w:pPr>
        <w:pStyle w:val="a3"/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Курской области от 20 апреля 2012 г. № 383-па «О реализации на территории Курской области положений Федерального закона «О переводе земель или земельных участков из одной категории в другую» («Курская правда», N 46, 28.04.2012);</w:t>
      </w:r>
    </w:p>
    <w:p w:rsidR="000D1F58" w:rsidRDefault="000D1F58" w:rsidP="000D1F58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Распоряжением Администрации Курской области от 18.05.2015 № 350-ра «Об утверждении типового (рекомендуемого) перечня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0D1F58" w:rsidRDefault="000D1F58" w:rsidP="000D1F58">
      <w:pPr>
        <w:spacing w:line="0" w:lineRule="atLeast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Постановление Администрации Дичнянского сельсовета Курчатовского района Курской области от 06.11.2018г. № 377 «Об утверждении Порядка разработки и утверждения административных регламентов предоставления муниципальных услуг» (размещено на официальном сайте ОМСУ: http://дичнянский-сельсовет.рф);</w:t>
      </w:r>
    </w:p>
    <w:p w:rsidR="000D1F58" w:rsidRDefault="000D1F58" w:rsidP="000D1F58">
      <w:pPr>
        <w:spacing w:line="0" w:lineRule="atLeast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Постановление Администрации Дичнянского сельсовета Курчатовского района Курской области от 30.09.2015г.№ 124 «Об утверждении Положения об особенностях подачи и рассмотрения жалоб на решения и действия (бездействие) Администрации Дичнянского сельсовета Курчатовского района Курской области и ее должностных лиц, муниципальных служащих, замещающих должности муниципальной службы в Администрации Дичнянского сельсовета Курчатовского района Курской области» (размещено на официальном сайте ОМСУ: http://дичнянский-сельсовет.рф);</w:t>
      </w:r>
    </w:p>
    <w:p w:rsidR="000D1F58" w:rsidRDefault="000D1F58" w:rsidP="000D1F58">
      <w:pPr>
        <w:spacing w:line="0" w:lineRule="atLeast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Устав муниципального образования «Дичнянский сельсовет» Курчатовского района Курской области (принят Собрания депутатов Дичнянского сельсовета Курчатовского района Курской области от 27.05.2005 г. №157) (размещено на официальном сайте ОМСУ: http://дичнянский-сельсовет.рф).</w:t>
      </w:r>
    </w:p>
    <w:p w:rsidR="000D1F58" w:rsidRDefault="000D1F58" w:rsidP="000D1F58">
      <w:pPr>
        <w:spacing w:line="0" w:lineRule="atLeast"/>
        <w:ind w:firstLine="709"/>
        <w:jc w:val="both"/>
        <w:rPr>
          <w:rFonts w:ascii="Arial" w:hAnsi="Arial" w:cs="Arial"/>
          <w:lang w:eastAsia="ru-RU"/>
        </w:rPr>
      </w:pPr>
    </w:p>
    <w:p w:rsidR="000D1F58" w:rsidRDefault="000D1F58" w:rsidP="000D1F58">
      <w:pPr>
        <w:spacing w:line="0" w:lineRule="atLeast"/>
        <w:ind w:firstLine="709"/>
        <w:jc w:val="both"/>
        <w:rPr>
          <w:rFonts w:ascii="Arial" w:hAnsi="Arial" w:cs="Arial"/>
          <w:lang w:eastAsia="ru-RU"/>
        </w:rPr>
      </w:pPr>
    </w:p>
    <w:p w:rsidR="00B01AD4" w:rsidRDefault="00B01AD4">
      <w:bookmarkStart w:id="0" w:name="_GoBack"/>
      <w:bookmarkEnd w:id="0"/>
    </w:p>
    <w:sectPr w:rsidR="00B0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3B"/>
    <w:rsid w:val="000C3F3B"/>
    <w:rsid w:val="000D1F58"/>
    <w:rsid w:val="00B0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D1F58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D1F58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2019-10-10T06:01:00Z</dcterms:created>
  <dcterms:modified xsi:type="dcterms:W3CDTF">2019-10-10T06:01:00Z</dcterms:modified>
</cp:coreProperties>
</file>