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0" w:rsidRDefault="00BF2810" w:rsidP="00BF2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Перечень нормативных правовых актов, регулирующих предоставление муниципальной услуги</w:t>
      </w:r>
    </w:p>
    <w:p w:rsidR="00BF2810" w:rsidRDefault="00BF2810" w:rsidP="00BF2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2001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2001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2001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>. № 44 ст. 4147);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2004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>. № 1 (часть I) ст. 14);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2004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>. №1 (часть I) ст. 16);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2006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>. № 277);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- Федеральный закон от 24.11.1995 №  181-ФЗ (ред. от 29.12.2017) «О социальной защите инвалидов в Российской Федерации»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(</w:t>
      </w:r>
      <w:r>
        <w:rPr>
          <w:rFonts w:ascii="Arial" w:hAnsi="Arial" w:cs="Arial"/>
          <w:bCs/>
          <w:sz w:val="24"/>
          <w:szCs w:val="24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2002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2002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2002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>. № 2 ст. 133;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F2810" w:rsidRDefault="00BF2810" w:rsidP="00BF281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Федеральный закон от 27.07.2006 № 152-ФЗ (ред. от 29.07.2017) «О персональных данных»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(«Российская газета» , №  165, 29.07.2006);  </w:t>
      </w:r>
    </w:p>
    <w:p w:rsidR="00BF2810" w:rsidRDefault="00BF2810" w:rsidP="00BF2810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>
        <w:rPr>
          <w:rFonts w:ascii="Arial" w:hAnsi="Arial" w:cs="Arial"/>
          <w:bCs/>
          <w:sz w:val="24"/>
          <w:szCs w:val="24"/>
          <w:lang w:val="ru-RU"/>
        </w:rPr>
        <w:t>. № 107);</w:t>
      </w:r>
    </w:p>
    <w:p w:rsidR="00BF2810" w:rsidRDefault="00BF2810" w:rsidP="00BF281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 w:eastAsia="ru-RU"/>
          </w:rPr>
          <w:t>Постановление</w:t>
        </w:r>
      </w:hyperlink>
      <w:r>
        <w:rPr>
          <w:rFonts w:ascii="Arial" w:hAnsi="Arial" w:cs="Arial"/>
          <w:sz w:val="24"/>
          <w:szCs w:val="24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BF2810" w:rsidRDefault="00BF2810" w:rsidP="00BF2810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- Закон Курской области от 04.01.2003 № 1-ЗКО «Об административных правонарушениях в Курской области» (</w:t>
      </w:r>
      <w:r>
        <w:rPr>
          <w:sz w:val="24"/>
          <w:szCs w:val="24"/>
        </w:rPr>
        <w:t>«Курская правда», № 4-5, 11.01.2003, «Курск», № 3, 15.01.2003);</w:t>
      </w:r>
    </w:p>
    <w:p w:rsidR="00BF2810" w:rsidRDefault="00BF2810" w:rsidP="00BF281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- 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BF2810" w:rsidRDefault="00BF2810" w:rsidP="00BF2810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- Распоряжение Администрации Курской области от 18.05.2015 № 350-ра  </w:t>
      </w:r>
      <w:r>
        <w:rPr>
          <w:rFonts w:ascii="Arial" w:hAnsi="Arial" w:cs="Arial"/>
          <w:sz w:val="24"/>
          <w:szCs w:val="24"/>
          <w:lang w:val="ru-RU" w:eastAsia="ru-RU"/>
        </w:rPr>
        <w:lastRenderedPageBreak/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F2810" w:rsidRDefault="00BF2810" w:rsidP="00BF28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- постановлением администрации Дичнянского сельского совета Курчатовского района Курской области «Об утверждении Положения «О порядке оформления разрешения на вырубку деревьев и кустарников и методике оценки стоимости зеленых насаждений и исчисления размера убытков, вызываемых их повреждением и (или) уничтожением, на территории сельского поселения» от 21 декабря 2015г. № 85 (размещено на официальном сайте ОМСУ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ru-RU" w:eastAsia="ru-RU"/>
          </w:rPr>
          <w:t>http://дичнянский-сельсовет.рф</w:t>
        </w:r>
      </w:hyperlink>
      <w:r>
        <w:rPr>
          <w:rFonts w:ascii="Arial" w:hAnsi="Arial" w:cs="Arial"/>
          <w:sz w:val="24"/>
          <w:szCs w:val="24"/>
          <w:lang w:val="ru-RU" w:eastAsia="ru-RU"/>
        </w:rPr>
        <w:t>);</w:t>
      </w:r>
    </w:p>
    <w:p w:rsidR="00BF2810" w:rsidRDefault="00BF2810" w:rsidP="00BF28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BF2810" w:rsidRDefault="00BF2810" w:rsidP="00BF28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BF2810" w:rsidRDefault="00BF2810" w:rsidP="00BF28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kern w:val="32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>- 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8F65D4" w:rsidRDefault="008F65D4">
      <w:bookmarkStart w:id="0" w:name="_GoBack"/>
      <w:bookmarkEnd w:id="0"/>
    </w:p>
    <w:sectPr w:rsidR="008F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E8"/>
    <w:rsid w:val="008F65D4"/>
    <w:rsid w:val="00A34BE8"/>
    <w:rsid w:val="00B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0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281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F2810"/>
    <w:rPr>
      <w:rFonts w:ascii="Arial" w:hAnsi="Arial" w:cs="Arial"/>
    </w:rPr>
  </w:style>
  <w:style w:type="paragraph" w:customStyle="1" w:styleId="ConsPlusNormal0">
    <w:name w:val="ConsPlusNormal"/>
    <w:link w:val="ConsPlusNormal"/>
    <w:rsid w:val="00BF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0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281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F2810"/>
    <w:rPr>
      <w:rFonts w:ascii="Arial" w:hAnsi="Arial" w:cs="Arial"/>
    </w:rPr>
  </w:style>
  <w:style w:type="paragraph" w:customStyle="1" w:styleId="ConsPlusNormal0">
    <w:name w:val="ConsPlusNormal"/>
    <w:link w:val="ConsPlusNormal"/>
    <w:rsid w:val="00BF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80;&#1095;&#1085;&#1103;&#1085;&#1089;&#1082;&#1080;&#1081;-&#1089;&#1077;&#1083;&#1100;&#1089;&#1086;&#1074;&#1077;&#1090;.&#1088;&#1092;" TargetMode="Externa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2019-10-10T06:03:00Z</dcterms:created>
  <dcterms:modified xsi:type="dcterms:W3CDTF">2019-10-10T06:03:00Z</dcterms:modified>
</cp:coreProperties>
</file>