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C" w:rsidRDefault="002D5E31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71755</wp:posOffset>
            </wp:positionV>
            <wp:extent cx="3495675" cy="904875"/>
            <wp:effectExtent l="0" t="0" r="0" b="0"/>
            <wp:wrapNone/>
            <wp:docPr id="2" name="Рисунок 3" descr="КУ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54C" w:rsidRDefault="00D5454C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28" w:rsidRPr="0062605D" w:rsidRDefault="00FC6E83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DA5228" w:rsidRPr="0062605D">
        <w:rPr>
          <w:rFonts w:ascii="Times New Roman" w:hAnsi="Times New Roman" w:cs="Times New Roman"/>
          <w:b/>
          <w:color w:val="000000"/>
          <w:sz w:val="28"/>
          <w:szCs w:val="28"/>
        </w:rPr>
        <w:t>озвучила количество земельных участков, снятых с кадастрового учета в прошлом году</w:t>
      </w:r>
    </w:p>
    <w:p w:rsidR="00F35C4D" w:rsidRPr="00401A4E" w:rsidRDefault="00B93542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Курской области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государственный кадастровый учет поставлено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почти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 этом к концу года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кадастрового учета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снято более 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6260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тыс. земельных участков. В 2018 году поставлено на учет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более 38,4 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, тогда как снято с учета почти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 земельных участков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A527B0" w:rsidRPr="00401A4E" w:rsidRDefault="00A527B0" w:rsidP="00A527B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снятия земельно</w:t>
      </w:r>
      <w:r w:rsidR="00401A4E"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участка с кадастрового учета также  может быть отсутствие регистрации права собственности в установленном порядке.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 Если право на такой участок и далее не будет зарегистрировано, то после 1 марта 2022 года «временный» участок будет снят</w:t>
      </w:r>
      <w:r w:rsidR="009735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зарегистрированного права на такие земельные участки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лет с момента проведения процедуры учета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них также будет проведена процедура снятия с кадастрового учета. </w:t>
      </w:r>
    </w:p>
    <w:p w:rsidR="00401A4E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И последний вариант - это процедура исключения сведений о земельных участках, записи о которых внесены в госреестр до 1 марта 2008 года, но в отношении которых не было зарегистрировано право собственности и в Едином госреестре недвижимости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сведения о связи земельного участка с объектом капитального строительства, р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асположенного на этом участке. На конец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основанию было снято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9354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ближайшем офисе МФЦ. </w:t>
      </w:r>
    </w:p>
    <w:p w:rsidR="00DA5228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</w:t>
      </w:r>
      <w:r w:rsidRPr="00F16AE4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Акулова Ольга, пресс-служба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Кадастровой палаты Курской области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Тел.: +7 (4712) 72-40-00, доб. 2232</w:t>
      </w:r>
    </w:p>
    <w:p w:rsidR="00D5454C" w:rsidRPr="00D5454C" w:rsidRDefault="00D5454C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5454C" w:rsidRPr="00D5454C" w:rsidSect="00D545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B5E"/>
    <w:rsid w:val="000B4F62"/>
    <w:rsid w:val="000B7736"/>
    <w:rsid w:val="000C60D0"/>
    <w:rsid w:val="000C69EF"/>
    <w:rsid w:val="000D2DE1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5E31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3146"/>
    <w:rsid w:val="003C4371"/>
    <w:rsid w:val="003C5762"/>
    <w:rsid w:val="003D4C9C"/>
    <w:rsid w:val="003F41E9"/>
    <w:rsid w:val="003F5DFD"/>
    <w:rsid w:val="00401A4E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605D"/>
    <w:rsid w:val="006274ED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64AD9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3503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27B0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54CA2"/>
    <w:rsid w:val="00B8594E"/>
    <w:rsid w:val="00B93542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42F32"/>
    <w:rsid w:val="00D5454C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6AE4"/>
    <w:rsid w:val="00F22436"/>
    <w:rsid w:val="00F23659"/>
    <w:rsid w:val="00F23F01"/>
    <w:rsid w:val="00F34D14"/>
    <w:rsid w:val="00F35C4D"/>
    <w:rsid w:val="00F4294A"/>
    <w:rsid w:val="00F53B58"/>
    <w:rsid w:val="00F604BD"/>
    <w:rsid w:val="00F60511"/>
    <w:rsid w:val="00F6196E"/>
    <w:rsid w:val="00F66989"/>
    <w:rsid w:val="00F77597"/>
    <w:rsid w:val="00FA1AAE"/>
    <w:rsid w:val="00FB5B2E"/>
    <w:rsid w:val="00FB69A7"/>
    <w:rsid w:val="00FC15F6"/>
    <w:rsid w:val="00FC5C09"/>
    <w:rsid w:val="00FC6E83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Admin</cp:lastModifiedBy>
  <cp:revision>2</cp:revision>
  <cp:lastPrinted>2020-02-06T11:16:00Z</cp:lastPrinted>
  <dcterms:created xsi:type="dcterms:W3CDTF">2020-02-12T11:06:00Z</dcterms:created>
  <dcterms:modified xsi:type="dcterms:W3CDTF">2020-02-12T11:06:00Z</dcterms:modified>
</cp:coreProperties>
</file>